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hd w:val="clear" w:color="auto" w:fill="FFFFFF"/>
        <w:spacing w:beforeLines="0" w:afterLines="0" w:line="360" w:lineRule="auto"/>
        <w:jc w:val="left"/>
        <w:rPr>
          <w:rFonts w:hint="eastAsia" w:ascii="方正黑体_GBK" w:hAnsi="方正黑体_GBK" w:eastAsia="方正黑体_GBK" w:cs="方正黑体_GBK"/>
          <w:b w:val="0"/>
          <w:bCs/>
          <w:color w:val="auto"/>
          <w:kern w:val="0"/>
          <w:sz w:val="32"/>
          <w:szCs w:val="32"/>
          <w:lang w:val="en-US" w:eastAsia="zh-CN"/>
        </w:rPr>
      </w:pPr>
      <w:r>
        <w:rPr>
          <w:rFonts w:hint="eastAsia" w:ascii="方正黑体_GBK" w:hAnsi="方正黑体_GBK" w:eastAsia="方正黑体_GBK" w:cs="方正黑体_GBK"/>
          <w:b w:val="0"/>
          <w:bCs/>
          <w:color w:val="auto"/>
          <w:kern w:val="0"/>
          <w:sz w:val="32"/>
          <w:szCs w:val="32"/>
          <w:lang w:val="en-US" w:eastAsia="zh-CN"/>
        </w:rPr>
        <w:t>附件</w:t>
      </w:r>
    </w:p>
    <w:p>
      <w:pPr>
        <w:jc w:val="center"/>
        <w:rPr>
          <w:rFonts w:hint="eastAsia" w:ascii="方正小标宋_GBK" w:hAnsi="方正小标宋_GBK" w:eastAsia="方正小标宋_GBK" w:cs="方正小标宋_GBK"/>
          <w:bCs/>
          <w:color w:val="auto"/>
          <w:kern w:val="0"/>
          <w:sz w:val="44"/>
          <w:szCs w:val="44"/>
          <w:lang w:val="en-US" w:eastAsia="zh-CN"/>
        </w:rPr>
      </w:pPr>
      <w:r>
        <w:rPr>
          <w:rFonts w:hint="eastAsia" w:ascii="方正小标宋_GBK" w:hAnsi="方正小标宋_GBK" w:eastAsia="方正小标宋_GBK" w:cs="方正小标宋_GBK"/>
          <w:bCs/>
          <w:color w:val="auto"/>
          <w:kern w:val="0"/>
          <w:sz w:val="44"/>
          <w:szCs w:val="44"/>
          <w:lang w:val="en-US" w:eastAsia="zh-CN"/>
        </w:rPr>
        <w:t>江苏省工程造价咨询企业</w:t>
      </w:r>
    </w:p>
    <w:p>
      <w:pPr>
        <w:jc w:val="center"/>
        <w:rPr>
          <w:rFonts w:hint="eastAsia" w:ascii="方正小标宋_GBK" w:hAnsi="方正小标宋_GBK" w:eastAsia="方正小标宋_GBK" w:cs="方正小标宋_GBK"/>
          <w:bCs/>
          <w:color w:val="auto"/>
          <w:kern w:val="0"/>
          <w:sz w:val="44"/>
          <w:szCs w:val="44"/>
          <w:lang w:val="en-US"/>
        </w:rPr>
      </w:pPr>
      <w:r>
        <w:rPr>
          <w:rFonts w:hint="eastAsia" w:ascii="方正小标宋_GBK" w:hAnsi="方正小标宋_GBK" w:eastAsia="方正小标宋_GBK" w:cs="方正小标宋_GBK"/>
          <w:bCs/>
          <w:color w:val="auto"/>
          <w:kern w:val="0"/>
          <w:sz w:val="44"/>
          <w:szCs w:val="44"/>
          <w:lang w:val="en-US" w:eastAsia="zh-CN"/>
        </w:rPr>
        <w:t>信用评价平台使用说明</w:t>
      </w:r>
    </w:p>
    <w:p>
      <w:pPr>
        <w:numPr>
          <w:ilvl w:val="0"/>
          <w:numId w:val="0"/>
        </w:numPr>
        <w:shd w:val="clear" w:color="auto" w:fill="FFFFFF"/>
        <w:jc w:val="left"/>
        <w:rPr>
          <w:rFonts w:hint="eastAsia" w:ascii="方正仿宋_GBK" w:hAnsi="方正仿宋_GBK" w:eastAsia="方正仿宋_GBK" w:cs="方正仿宋_GBK"/>
          <w:color w:val="auto"/>
          <w:kern w:val="0"/>
          <w:sz w:val="32"/>
          <w:szCs w:val="32"/>
        </w:rPr>
      </w:pP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240" w:lineRule="auto"/>
        <w:ind w:left="0" w:leftChars="0" w:right="0" w:rightChars="0" w:firstLine="640" w:firstLineChars="0"/>
        <w:jc w:val="both"/>
        <w:textAlignment w:val="auto"/>
        <w:rPr>
          <w:rFonts w:hint="eastAsia" w:ascii="方正黑体_GBK" w:hAnsi="方正黑体_GBK" w:eastAsia="方正黑体_GBK" w:cs="方正黑体_GBK"/>
          <w:b w:val="0"/>
          <w:i w:val="0"/>
          <w:color w:val="auto"/>
          <w:kern w:val="0"/>
          <w:sz w:val="32"/>
          <w:szCs w:val="32"/>
        </w:rPr>
      </w:pPr>
      <w:r>
        <w:rPr>
          <w:rFonts w:hint="eastAsia" w:ascii="方正黑体_GBK" w:hAnsi="方正黑体_GBK" w:eastAsia="方正黑体_GBK" w:cs="方正黑体_GBK"/>
          <w:b w:val="0"/>
          <w:bCs/>
          <w:i w:val="0"/>
          <w:color w:val="auto"/>
          <w:kern w:val="0"/>
          <w:sz w:val="32"/>
          <w:szCs w:val="32"/>
          <w:lang w:val="en-US" w:eastAsia="zh-CN"/>
        </w:rPr>
        <w:t>系统上传材料</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0" w:leftChars="0" w:right="0" w:rightChars="0" w:firstLine="640" w:firstLineChars="0"/>
        <w:jc w:val="both"/>
        <w:textAlignment w:val="auto"/>
        <w:rPr>
          <w:rFonts w:hint="eastAsia" w:ascii="方正仿宋_GBK" w:hAnsi="方正仿宋_GBK" w:eastAsia="方正仿宋_GBK" w:cs="方正仿宋_GBK"/>
          <w:b w:val="0"/>
          <w:i w:val="0"/>
          <w:color w:val="auto"/>
          <w:kern w:val="0"/>
          <w:sz w:val="32"/>
          <w:szCs w:val="32"/>
        </w:rPr>
      </w:pPr>
      <w:r>
        <w:rPr>
          <w:rFonts w:hint="eastAsia" w:ascii="方正仿宋_GBK" w:hAnsi="方正仿宋_GBK" w:eastAsia="方正仿宋_GBK" w:cs="方正仿宋_GBK"/>
          <w:b w:val="0"/>
          <w:i w:val="0"/>
          <w:color w:val="auto"/>
          <w:kern w:val="0"/>
          <w:sz w:val="32"/>
          <w:szCs w:val="32"/>
          <w:lang w:val="en-US" w:eastAsia="zh-CN"/>
        </w:rPr>
        <w:t>企业申报评价</w:t>
      </w:r>
      <w:r>
        <w:rPr>
          <w:rFonts w:hint="eastAsia" w:ascii="方正仿宋_GBK" w:hAnsi="方正仿宋_GBK" w:eastAsia="方正仿宋_GBK" w:cs="方正仿宋_GBK"/>
          <w:b w:val="0"/>
          <w:i w:val="0"/>
          <w:color w:val="auto"/>
          <w:kern w:val="0"/>
          <w:sz w:val="32"/>
          <w:szCs w:val="32"/>
        </w:rPr>
        <w:t>对应上传</w:t>
      </w:r>
      <w:r>
        <w:rPr>
          <w:rFonts w:hint="eastAsia" w:ascii="方正仿宋_GBK" w:hAnsi="方正仿宋_GBK" w:eastAsia="方正仿宋_GBK" w:cs="方正仿宋_GBK"/>
          <w:b w:val="0"/>
          <w:i w:val="0"/>
          <w:color w:val="auto"/>
          <w:kern w:val="0"/>
          <w:sz w:val="32"/>
          <w:szCs w:val="32"/>
          <w:lang w:val="en-US" w:eastAsia="zh-CN"/>
        </w:rPr>
        <w:t>的证明性材料文件格式为</w:t>
      </w:r>
      <w:r>
        <w:rPr>
          <w:rFonts w:hint="eastAsia" w:ascii="方正仿宋_GBK" w:hAnsi="方正仿宋_GBK" w:eastAsia="方正仿宋_GBK" w:cs="方正仿宋_GBK"/>
          <w:b w:val="0"/>
          <w:i w:val="0"/>
          <w:color w:val="auto"/>
          <w:kern w:val="0"/>
          <w:sz w:val="32"/>
          <w:szCs w:val="32"/>
        </w:rPr>
        <w:t>PDF文件，文件大小不得超过5M。建议申请信用评价的企业使用谷歌浏览器、360浏览器（极速模式）登录系统，避免申报过程中出现系统错误。</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240" w:lineRule="auto"/>
        <w:ind w:left="0" w:leftChars="0" w:right="0" w:rightChars="0" w:firstLine="640" w:firstLineChars="0"/>
        <w:jc w:val="both"/>
        <w:textAlignment w:val="auto"/>
        <w:rPr>
          <w:rFonts w:hint="eastAsia" w:ascii="方正黑体_GBK" w:hAnsi="方正黑体_GBK" w:eastAsia="方正黑体_GBK" w:cs="方正黑体_GBK"/>
          <w:b w:val="0"/>
          <w:bCs/>
          <w:i w:val="0"/>
          <w:color w:val="auto"/>
          <w:kern w:val="0"/>
          <w:sz w:val="32"/>
          <w:szCs w:val="32"/>
          <w:lang w:val="en-US" w:eastAsia="zh-CN"/>
        </w:rPr>
      </w:pPr>
      <w:r>
        <w:rPr>
          <w:rFonts w:hint="eastAsia" w:ascii="方正黑体_GBK" w:hAnsi="方正黑体_GBK" w:eastAsia="方正黑体_GBK" w:cs="方正黑体_GBK"/>
          <w:b w:val="0"/>
          <w:bCs/>
          <w:i w:val="0"/>
          <w:color w:val="auto"/>
          <w:kern w:val="0"/>
          <w:sz w:val="32"/>
          <w:szCs w:val="32"/>
          <w:lang w:val="en-US" w:eastAsia="zh-CN"/>
        </w:rPr>
        <w:t>企业申报材料、市级复核截止时间</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0" w:leftChars="0" w:right="0" w:rightChars="0" w:firstLine="640" w:firstLineChars="0"/>
        <w:jc w:val="both"/>
        <w:textAlignment w:val="auto"/>
        <w:rPr>
          <w:rFonts w:hint="eastAsia" w:ascii="方正仿宋_GBK" w:hAnsi="方正仿宋_GBK" w:eastAsia="方正仿宋_GBK" w:cs="方正仿宋_GBK"/>
          <w:b w:val="0"/>
          <w:i w:val="0"/>
          <w:color w:val="auto"/>
          <w:kern w:val="0"/>
          <w:sz w:val="32"/>
          <w:szCs w:val="32"/>
        </w:rPr>
      </w:pPr>
      <w:r>
        <w:rPr>
          <w:rFonts w:hint="eastAsia" w:ascii="方正仿宋_GBK" w:hAnsi="方正仿宋_GBK" w:eastAsia="方正仿宋_GBK" w:cs="方正仿宋_GBK"/>
          <w:b w:val="0"/>
          <w:i w:val="0"/>
          <w:color w:val="auto"/>
          <w:kern w:val="0"/>
          <w:sz w:val="32"/>
          <w:szCs w:val="32"/>
        </w:rPr>
        <w:t>企业申报评价</w:t>
      </w:r>
      <w:r>
        <w:rPr>
          <w:rFonts w:hint="eastAsia" w:ascii="方正仿宋_GBK" w:hAnsi="方正仿宋_GBK" w:eastAsia="方正仿宋_GBK" w:cs="方正仿宋_GBK"/>
          <w:b w:val="0"/>
          <w:i w:val="0"/>
          <w:color w:val="auto"/>
          <w:kern w:val="0"/>
          <w:sz w:val="32"/>
          <w:szCs w:val="32"/>
          <w:lang w:val="en-US" w:eastAsia="zh-CN"/>
        </w:rPr>
        <w:t>材料的截止日期和申请市级复核的截止日期</w:t>
      </w:r>
      <w:r>
        <w:rPr>
          <w:rFonts w:hint="eastAsia" w:ascii="方正仿宋_GBK" w:hAnsi="方正仿宋_GBK" w:eastAsia="方正仿宋_GBK" w:cs="方正仿宋_GBK"/>
          <w:b w:val="0"/>
          <w:i w:val="0"/>
          <w:color w:val="auto"/>
          <w:kern w:val="0"/>
          <w:sz w:val="32"/>
          <w:szCs w:val="32"/>
        </w:rPr>
        <w:t>由</w:t>
      </w:r>
      <w:r>
        <w:rPr>
          <w:rFonts w:hint="eastAsia" w:ascii="方正仿宋_GBK" w:hAnsi="方正仿宋_GBK" w:eastAsia="方正仿宋_GBK" w:cs="方正仿宋_GBK"/>
          <w:b w:val="0"/>
          <w:i w:val="0"/>
          <w:color w:val="auto"/>
          <w:kern w:val="0"/>
          <w:sz w:val="32"/>
          <w:szCs w:val="32"/>
          <w:lang w:val="en-US" w:eastAsia="zh-CN"/>
        </w:rPr>
        <w:t>各</w:t>
      </w:r>
      <w:r>
        <w:rPr>
          <w:rFonts w:hint="eastAsia" w:ascii="方正仿宋_GBK" w:hAnsi="方正仿宋_GBK" w:eastAsia="方正仿宋_GBK" w:cs="方正仿宋_GBK"/>
          <w:b w:val="0"/>
          <w:i w:val="0"/>
          <w:color w:val="auto"/>
          <w:kern w:val="0"/>
          <w:sz w:val="32"/>
          <w:szCs w:val="32"/>
        </w:rPr>
        <w:t>市协会</w:t>
      </w:r>
      <w:r>
        <w:rPr>
          <w:rFonts w:hint="eastAsia" w:ascii="方正仿宋_GBK" w:hAnsi="方正仿宋_GBK" w:eastAsia="方正仿宋_GBK" w:cs="方正仿宋_GBK"/>
          <w:b w:val="0"/>
          <w:i w:val="0"/>
          <w:color w:val="auto"/>
          <w:kern w:val="0"/>
          <w:sz w:val="32"/>
          <w:szCs w:val="32"/>
          <w:lang w:val="en-US" w:eastAsia="zh-CN"/>
        </w:rPr>
        <w:t>信用平台管理员</w:t>
      </w:r>
      <w:r>
        <w:rPr>
          <w:rFonts w:hint="eastAsia" w:ascii="方正仿宋_GBK" w:hAnsi="方正仿宋_GBK" w:eastAsia="方正仿宋_GBK" w:cs="方正仿宋_GBK"/>
          <w:b w:val="0"/>
          <w:i w:val="0"/>
          <w:color w:val="auto"/>
          <w:kern w:val="0"/>
          <w:sz w:val="32"/>
          <w:szCs w:val="32"/>
        </w:rPr>
        <w:t>在系统</w:t>
      </w:r>
      <w:r>
        <w:rPr>
          <w:rFonts w:hint="eastAsia" w:ascii="方正仿宋_GBK" w:hAnsi="方正仿宋_GBK" w:eastAsia="方正仿宋_GBK" w:cs="方正仿宋_GBK"/>
          <w:b w:val="0"/>
          <w:i w:val="0"/>
          <w:color w:val="auto"/>
          <w:kern w:val="0"/>
          <w:sz w:val="32"/>
          <w:szCs w:val="32"/>
          <w:lang w:val="en-US" w:eastAsia="zh-CN"/>
        </w:rPr>
        <w:t>的</w:t>
      </w:r>
      <w:r>
        <w:rPr>
          <w:rFonts w:hint="eastAsia" w:ascii="方正仿宋_GBK" w:hAnsi="方正仿宋_GBK" w:eastAsia="方正仿宋_GBK" w:cs="方正仿宋_GBK"/>
          <w:b w:val="0"/>
          <w:i w:val="0"/>
          <w:color w:val="auto"/>
          <w:kern w:val="0"/>
          <w:sz w:val="32"/>
          <w:szCs w:val="32"/>
          <w:lang w:eastAsia="zh-CN"/>
        </w:rPr>
        <w:t>“</w:t>
      </w:r>
      <w:r>
        <w:rPr>
          <w:rFonts w:hint="eastAsia" w:ascii="方正仿宋_GBK" w:hAnsi="方正仿宋_GBK" w:eastAsia="方正仿宋_GBK" w:cs="方正仿宋_GBK"/>
          <w:b w:val="0"/>
          <w:i w:val="0"/>
          <w:color w:val="auto"/>
          <w:kern w:val="0"/>
          <w:sz w:val="32"/>
          <w:szCs w:val="32"/>
          <w:lang w:val="en-US" w:eastAsia="zh-CN"/>
        </w:rPr>
        <w:t>编辑评价期信息”界面中</w:t>
      </w:r>
      <w:r>
        <w:rPr>
          <w:rFonts w:hint="eastAsia" w:ascii="方正仿宋_GBK" w:hAnsi="方正仿宋_GBK" w:eastAsia="方正仿宋_GBK" w:cs="方正仿宋_GBK"/>
          <w:b w:val="0"/>
          <w:i w:val="0"/>
          <w:color w:val="auto"/>
          <w:kern w:val="0"/>
          <w:sz w:val="32"/>
          <w:szCs w:val="32"/>
        </w:rPr>
        <w:t>设定。</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beforeLines="0" w:afterLines="0" w:line="240" w:lineRule="auto"/>
        <w:ind w:left="0" w:firstLine="640" w:firstLineChars="0"/>
        <w:jc w:val="both"/>
        <w:textAlignment w:val="auto"/>
        <w:rPr>
          <w:rFonts w:hint="eastAsia" w:ascii="方正黑体_GBK" w:hAnsi="方正黑体_GBK" w:eastAsia="方正黑体_GBK" w:cs="方正黑体_GBK"/>
          <w:bCs/>
          <w:color w:val="auto"/>
          <w:kern w:val="0"/>
          <w:sz w:val="32"/>
          <w:szCs w:val="32"/>
        </w:rPr>
      </w:pPr>
      <w:r>
        <w:rPr>
          <w:rFonts w:hint="eastAsia" w:ascii="方正黑体_GBK" w:hAnsi="方正黑体_GBK" w:eastAsia="方正黑体_GBK" w:cs="方正黑体_GBK"/>
          <w:b w:val="0"/>
          <w:bCs/>
          <w:color w:val="auto"/>
          <w:kern w:val="0"/>
          <w:sz w:val="32"/>
          <w:szCs w:val="32"/>
          <w:lang w:val="en-US" w:eastAsia="zh-CN"/>
        </w:rPr>
        <w:t>平台</w:t>
      </w:r>
      <w:r>
        <w:rPr>
          <w:rFonts w:hint="eastAsia" w:ascii="方正黑体_GBK" w:hAnsi="方正黑体_GBK" w:eastAsia="方正黑体_GBK" w:cs="方正黑体_GBK"/>
          <w:b w:val="0"/>
          <w:bCs/>
          <w:color w:val="auto"/>
          <w:kern w:val="0"/>
          <w:sz w:val="32"/>
          <w:szCs w:val="32"/>
        </w:rPr>
        <w:t>在线采集</w:t>
      </w:r>
      <w:r>
        <w:rPr>
          <w:rFonts w:hint="eastAsia" w:ascii="方正黑体_GBK" w:hAnsi="方正黑体_GBK" w:eastAsia="方正黑体_GBK" w:cs="方正黑体_GBK"/>
          <w:b w:val="0"/>
          <w:bCs/>
          <w:color w:val="auto"/>
          <w:kern w:val="0"/>
          <w:sz w:val="32"/>
          <w:szCs w:val="32"/>
          <w:lang w:val="en-US" w:eastAsia="zh-CN"/>
        </w:rPr>
        <w:t>导入</w:t>
      </w:r>
      <w:r>
        <w:rPr>
          <w:rFonts w:hint="eastAsia" w:ascii="方正黑体_GBK" w:hAnsi="方正黑体_GBK" w:eastAsia="方正黑体_GBK" w:cs="方正黑体_GBK"/>
          <w:b w:val="0"/>
          <w:bCs/>
          <w:color w:val="auto"/>
          <w:kern w:val="0"/>
          <w:sz w:val="32"/>
          <w:szCs w:val="32"/>
        </w:rPr>
        <w:t>数据。</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Lines="0" w:afterLines="0" w:line="360" w:lineRule="auto"/>
        <w:ind w:left="0" w:leftChars="0"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信用评价系统采集具有信用评价意义的有关统计数据，对相关评价事项自动给予评价赋分的评价项，无需企业在线填报。</w:t>
      </w:r>
    </w:p>
    <w:p>
      <w:pPr>
        <w:keepNext w:val="0"/>
        <w:keepLines w:val="0"/>
        <w:pageBreakBefore w:val="0"/>
        <w:widowControl w:val="0"/>
        <w:numPr>
          <w:ilvl w:val="0"/>
          <w:numId w:val="2"/>
        </w:numPr>
        <w:shd w:val="clear" w:color="auto" w:fill="FFFFFF"/>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从“中国建设工程造价管理协会”（www.ccea.pro）的“工程造价咨询统计调查系统”导入评价期第一年（2021年）、评价期第二年（2022年）年度《工程造价咨询统计调查制</w:t>
      </w:r>
      <w:bookmarkStart w:id="0" w:name="_GoBack"/>
      <w:bookmarkEnd w:id="0"/>
      <w:r>
        <w:rPr>
          <w:rFonts w:hint="eastAsia" w:ascii="方正仿宋_GBK" w:hAnsi="方正仿宋_GBK" w:eastAsia="方正仿宋_GBK" w:cs="方正仿宋_GBK"/>
          <w:color w:val="auto"/>
          <w:kern w:val="0"/>
          <w:sz w:val="32"/>
          <w:szCs w:val="32"/>
        </w:rPr>
        <w:t>度》中《工程造价咨询企业基本情况》《工程造价咨询企业人员情况》《工程造价咨询企业业务情况》《工程造价咨询企业财务状况》四张表的数据；</w:t>
      </w:r>
    </w:p>
    <w:p>
      <w:pPr>
        <w:keepNext w:val="0"/>
        <w:keepLines w:val="0"/>
        <w:pageBreakBefore w:val="0"/>
        <w:widowControl w:val="0"/>
        <w:numPr>
          <w:ilvl w:val="0"/>
          <w:numId w:val="2"/>
        </w:numPr>
        <w:shd w:val="clear" w:color="auto" w:fill="FFFFFF"/>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从“江苏省工程造价信息网”（www.jszj.com.cn） 的“咨询企业管理系统”中导入评价期第一年（2021年）、评价期第二年（2022年）年度造价咨询项目网上填报的数据；</w:t>
      </w:r>
    </w:p>
    <w:p>
      <w:pPr>
        <w:keepNext w:val="0"/>
        <w:keepLines w:val="0"/>
        <w:pageBreakBefore w:val="0"/>
        <w:widowControl w:val="0"/>
        <w:numPr>
          <w:ilvl w:val="0"/>
          <w:numId w:val="2"/>
        </w:numPr>
        <w:shd w:val="clear" w:color="auto" w:fill="FFFFFF"/>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从“江苏省工程造价信息网”（www.jszj.com.cn） “信息与信用查询”中获取</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lang w:val="en-US" w:eastAsia="zh-CN"/>
        </w:rPr>
        <w:t>良好行为”和“不良行为”</w:t>
      </w:r>
      <w:r>
        <w:rPr>
          <w:rFonts w:hint="eastAsia" w:ascii="方正仿宋_GBK" w:hAnsi="方正仿宋_GBK" w:eastAsia="方正仿宋_GBK" w:cs="方正仿宋_GBK"/>
          <w:color w:val="auto"/>
          <w:kern w:val="0"/>
          <w:sz w:val="32"/>
          <w:szCs w:val="32"/>
        </w:rPr>
        <w:t>数据信息。</w:t>
      </w:r>
    </w:p>
    <w:p>
      <w:pPr>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方正仿宋_GBK" w:hAnsi="方正仿宋_GBK" w:eastAsia="方正仿宋_GBK" w:cs="方正仿宋_GBK"/>
          <w:b w:val="0"/>
          <w:i w:val="0"/>
          <w:color w:val="auto"/>
          <w:kern w:val="0"/>
          <w:sz w:val="32"/>
          <w:szCs w:val="32"/>
        </w:rPr>
      </w:pPr>
      <w:r>
        <w:rPr>
          <w:rFonts w:hint="eastAsia" w:ascii="方正仿宋_GBK" w:hAnsi="方正仿宋_GBK" w:eastAsia="方正仿宋_GBK" w:cs="方正仿宋_GBK"/>
          <w:color w:val="auto"/>
          <w:kern w:val="0"/>
          <w:sz w:val="32"/>
          <w:szCs w:val="32"/>
        </w:rPr>
        <w:t>评价项“七、行业责任信用评价”中的“继续教育”统计数据来源：评价期第二年（2022年）企业注册造价师总人数从从“中国建设工程造价管理协会”（www.ccea.pro）的“工程造价咨询统计调查系统”统计表中获取数据</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评价期第三年（2023年）企业注册造价师总人数从“江苏省工程造价信息网”（www.jszj.com.cn） 的“咨询企业管理系统”获取数据。评价期第二年（2022年）和评价期第三年（2023年）入网接受继续教育学习的造价师人员数从江苏省工程造价管理协会（www.jszjxh.com）“江苏省造价从业人员远程教育”</w:t>
      </w:r>
      <w:r>
        <w:rPr>
          <w:rFonts w:hint="eastAsia" w:ascii="方正仿宋_GBK" w:hAnsi="方正仿宋_GBK" w:eastAsia="方正仿宋_GBK" w:cs="方正仿宋_GBK"/>
          <w:color w:val="auto"/>
          <w:kern w:val="0"/>
          <w:sz w:val="32"/>
          <w:szCs w:val="32"/>
          <w:lang w:val="en-US" w:eastAsia="zh-CN"/>
        </w:rPr>
        <w:t>平台</w:t>
      </w:r>
      <w:r>
        <w:rPr>
          <w:rFonts w:hint="eastAsia" w:ascii="方正仿宋_GBK" w:hAnsi="方正仿宋_GBK" w:eastAsia="方正仿宋_GBK" w:cs="方正仿宋_GBK"/>
          <w:color w:val="auto"/>
          <w:kern w:val="0"/>
          <w:sz w:val="32"/>
          <w:szCs w:val="32"/>
        </w:rPr>
        <w:t>中按照订单开具发票的</w:t>
      </w:r>
      <w:r>
        <w:rPr>
          <w:rFonts w:hint="eastAsia" w:ascii="方正仿宋_GBK" w:hAnsi="方正仿宋_GBK" w:eastAsia="方正仿宋_GBK" w:cs="方正仿宋_GBK"/>
          <w:color w:val="auto"/>
          <w:kern w:val="0"/>
          <w:sz w:val="32"/>
          <w:szCs w:val="32"/>
          <w:lang w:val="en-US" w:eastAsia="zh-CN"/>
        </w:rPr>
        <w:t>企业</w:t>
      </w:r>
      <w:r>
        <w:rPr>
          <w:rFonts w:hint="eastAsia" w:ascii="方正仿宋_GBK" w:hAnsi="方正仿宋_GBK" w:eastAsia="方正仿宋_GBK" w:cs="方正仿宋_GBK"/>
          <w:color w:val="auto"/>
          <w:kern w:val="0"/>
          <w:sz w:val="32"/>
          <w:szCs w:val="32"/>
        </w:rPr>
        <w:t>名称合并统计</w:t>
      </w:r>
      <w:r>
        <w:rPr>
          <w:rFonts w:hint="eastAsia" w:ascii="方正仿宋_GBK" w:hAnsi="方正仿宋_GBK" w:eastAsia="方正仿宋_GBK" w:cs="方正仿宋_GBK"/>
          <w:color w:val="auto"/>
          <w:kern w:val="0"/>
          <w:sz w:val="32"/>
          <w:szCs w:val="32"/>
          <w:lang w:val="en-US" w:eastAsia="zh-CN"/>
        </w:rPr>
        <w:t>的数据</w:t>
      </w:r>
      <w:r>
        <w:rPr>
          <w:rFonts w:hint="eastAsia" w:ascii="方正仿宋_GBK" w:hAnsi="方正仿宋_GBK" w:eastAsia="方正仿宋_GBK" w:cs="方正仿宋_GBK"/>
          <w:color w:val="auto"/>
          <w:kern w:val="0"/>
          <w:sz w:val="32"/>
          <w:szCs w:val="32"/>
        </w:rPr>
        <w:t>。</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240" w:lineRule="auto"/>
        <w:ind w:left="0" w:leftChars="0" w:right="0" w:rightChars="0" w:firstLine="640" w:firstLineChars="0"/>
        <w:jc w:val="both"/>
        <w:textAlignment w:val="auto"/>
        <w:rPr>
          <w:rFonts w:hint="eastAsia" w:ascii="方正黑体_GBK" w:hAnsi="方正黑体_GBK" w:eastAsia="方正黑体_GBK" w:cs="方正黑体_GBK"/>
          <w:b w:val="0"/>
          <w:bCs/>
          <w:i w:val="0"/>
          <w:color w:val="auto"/>
          <w:kern w:val="0"/>
          <w:sz w:val="32"/>
          <w:szCs w:val="32"/>
          <w:lang w:val="en-US" w:eastAsia="zh-CN"/>
        </w:rPr>
      </w:pPr>
      <w:r>
        <w:rPr>
          <w:rFonts w:hint="eastAsia" w:ascii="方正黑体_GBK" w:hAnsi="方正黑体_GBK" w:eastAsia="方正黑体_GBK" w:cs="方正黑体_GBK"/>
          <w:b w:val="0"/>
          <w:bCs/>
          <w:i w:val="0"/>
          <w:color w:val="auto"/>
          <w:kern w:val="0"/>
          <w:sz w:val="32"/>
          <w:szCs w:val="32"/>
          <w:lang w:val="en-US" w:eastAsia="zh-CN"/>
        </w:rPr>
        <w:t>各评价项材料申报</w:t>
      </w:r>
    </w:p>
    <w:p>
      <w:pPr>
        <w:keepNext w:val="0"/>
        <w:keepLines w:val="0"/>
        <w:pageBreakBefore w:val="0"/>
        <w:widowControl w:val="0"/>
        <w:numPr>
          <w:ilvl w:val="0"/>
          <w:numId w:val="3"/>
        </w:numPr>
        <w:shd w:val="clear" w:color="auto" w:fill="FFFFFF"/>
        <w:kinsoku/>
        <w:wordWrap/>
        <w:overflowPunct/>
        <w:topLinePunct w:val="0"/>
        <w:autoSpaceDE/>
        <w:autoSpaceDN/>
        <w:bidi w:val="0"/>
        <w:adjustRightInd/>
        <w:snapToGrid/>
        <w:spacing w:line="360" w:lineRule="auto"/>
        <w:ind w:left="0" w:leftChars="0" w:right="0" w:rightChars="0" w:firstLine="640" w:firstLineChars="0"/>
        <w:jc w:val="both"/>
        <w:textAlignment w:val="auto"/>
        <w:rPr>
          <w:rFonts w:hint="eastAsia" w:ascii="方正仿宋_GBK" w:hAnsi="方正仿宋_GBK" w:eastAsia="方正仿宋_GBK" w:cs="方正仿宋_GBK"/>
          <w:b w:val="0"/>
          <w:i w:val="0"/>
          <w:color w:val="auto"/>
          <w:kern w:val="0"/>
          <w:sz w:val="32"/>
          <w:szCs w:val="32"/>
        </w:rPr>
      </w:pPr>
      <w:r>
        <w:rPr>
          <w:rFonts w:hint="eastAsia" w:ascii="方正仿宋_GBK" w:hAnsi="方正仿宋_GBK" w:eastAsia="方正仿宋_GBK" w:cs="方正仿宋_GBK"/>
          <w:b w:val="0"/>
          <w:i w:val="0"/>
          <w:color w:val="auto"/>
          <w:kern w:val="0"/>
          <w:sz w:val="32"/>
          <w:szCs w:val="32"/>
        </w:rPr>
        <w:t>关于“一、资产信用评价”</w:t>
      </w:r>
      <w:r>
        <w:rPr>
          <w:rFonts w:hint="eastAsia" w:ascii="方正仿宋_GBK" w:hAnsi="方正仿宋_GBK" w:eastAsia="方正仿宋_GBK" w:cs="方正仿宋_GBK"/>
          <w:b w:val="0"/>
          <w:i w:val="0"/>
          <w:color w:val="auto"/>
          <w:kern w:val="0"/>
          <w:sz w:val="32"/>
          <w:szCs w:val="32"/>
          <w:lang w:val="en-US" w:eastAsia="zh-CN"/>
        </w:rPr>
        <w:t>项的</w:t>
      </w:r>
      <w:r>
        <w:rPr>
          <w:rFonts w:hint="eastAsia" w:ascii="方正仿宋_GBK" w:hAnsi="方正仿宋_GBK" w:eastAsia="方正仿宋_GBK" w:cs="方正仿宋_GBK"/>
          <w:b w:val="0"/>
          <w:i w:val="0"/>
          <w:color w:val="auto"/>
          <w:kern w:val="0"/>
          <w:sz w:val="32"/>
          <w:szCs w:val="32"/>
        </w:rPr>
        <w:t>“造价师注册管理”中企业有“交通、水利注册造价师”的，录入信息时提供身份证和证书复印件，同1人有多个证书的只计1个分值。</w:t>
      </w:r>
    </w:p>
    <w:p>
      <w:pPr>
        <w:keepNext w:val="0"/>
        <w:keepLines w:val="0"/>
        <w:pageBreakBefore w:val="0"/>
        <w:widowControl w:val="0"/>
        <w:numPr>
          <w:ilvl w:val="0"/>
          <w:numId w:val="3"/>
        </w:numPr>
        <w:shd w:val="clear" w:color="auto" w:fill="FFFFFF"/>
        <w:kinsoku/>
        <w:wordWrap/>
        <w:overflowPunct/>
        <w:topLinePunct w:val="0"/>
        <w:autoSpaceDE/>
        <w:autoSpaceDN/>
        <w:bidi w:val="0"/>
        <w:adjustRightInd/>
        <w:snapToGrid/>
        <w:spacing w:line="360" w:lineRule="auto"/>
        <w:ind w:left="0" w:leftChars="0" w:right="0" w:rightChars="0" w:firstLine="640" w:firstLineChars="0"/>
        <w:jc w:val="both"/>
        <w:textAlignment w:val="auto"/>
        <w:rPr>
          <w:rFonts w:hint="eastAsia" w:ascii="方正仿宋_GBK" w:hAnsi="方正仿宋_GBK" w:eastAsia="方正仿宋_GBK" w:cs="方正仿宋_GBK"/>
          <w:b w:val="0"/>
          <w:i w:val="0"/>
          <w:color w:val="auto"/>
          <w:kern w:val="0"/>
          <w:sz w:val="32"/>
          <w:szCs w:val="32"/>
        </w:rPr>
      </w:pPr>
      <w:r>
        <w:rPr>
          <w:rFonts w:hint="eastAsia" w:ascii="方正仿宋_GBK" w:hAnsi="方正仿宋_GBK" w:eastAsia="方正仿宋_GBK" w:cs="方正仿宋_GBK"/>
          <w:b w:val="0"/>
          <w:i w:val="0"/>
          <w:color w:val="auto"/>
          <w:kern w:val="0"/>
          <w:sz w:val="32"/>
          <w:szCs w:val="32"/>
        </w:rPr>
        <w:t>关于“二、经营业绩信用评价”项</w:t>
      </w:r>
      <w:r>
        <w:rPr>
          <w:rFonts w:hint="eastAsia" w:ascii="方正仿宋_GBK" w:hAnsi="方正仿宋_GBK" w:eastAsia="方正仿宋_GBK" w:cs="方正仿宋_GBK"/>
          <w:b w:val="0"/>
          <w:i w:val="0"/>
          <w:color w:val="auto"/>
          <w:kern w:val="0"/>
          <w:sz w:val="32"/>
          <w:szCs w:val="32"/>
          <w:lang w:eastAsia="zh-CN"/>
        </w:rPr>
        <w:t>的</w:t>
      </w:r>
      <w:r>
        <w:rPr>
          <w:rFonts w:hint="eastAsia" w:ascii="方正仿宋_GBK" w:hAnsi="方正仿宋_GBK" w:eastAsia="方正仿宋_GBK" w:cs="方正仿宋_GBK"/>
          <w:b w:val="0"/>
          <w:i w:val="0"/>
          <w:color w:val="auto"/>
          <w:kern w:val="0"/>
          <w:sz w:val="32"/>
          <w:szCs w:val="32"/>
        </w:rPr>
        <w:t>“税赋责任”上传材料要求：企业需提供注册地税务部门出具的2021-2023年没有税务机关行政处罚记录的证明文件。</w:t>
      </w:r>
    </w:p>
    <w:p>
      <w:pPr>
        <w:keepNext w:val="0"/>
        <w:keepLines w:val="0"/>
        <w:pageBreakBefore w:val="0"/>
        <w:widowControl w:val="0"/>
        <w:numPr>
          <w:ilvl w:val="0"/>
          <w:numId w:val="3"/>
        </w:numPr>
        <w:shd w:val="clear" w:color="auto" w:fill="FFFFFF"/>
        <w:kinsoku/>
        <w:wordWrap/>
        <w:overflowPunct/>
        <w:topLinePunct w:val="0"/>
        <w:autoSpaceDE/>
        <w:autoSpaceDN/>
        <w:bidi w:val="0"/>
        <w:adjustRightInd/>
        <w:snapToGrid/>
        <w:spacing w:line="360" w:lineRule="auto"/>
        <w:ind w:left="0" w:leftChars="0" w:right="0" w:rightChars="0" w:firstLine="640" w:firstLineChars="0"/>
        <w:jc w:val="both"/>
        <w:textAlignment w:val="auto"/>
        <w:rPr>
          <w:rFonts w:hint="eastAsia" w:ascii="方正仿宋_GBK" w:hAnsi="方正仿宋_GBK" w:eastAsia="方正仿宋_GBK" w:cs="方正仿宋_GBK"/>
          <w:b w:val="0"/>
          <w:i w:val="0"/>
          <w:color w:val="auto"/>
          <w:kern w:val="0"/>
          <w:sz w:val="32"/>
          <w:szCs w:val="32"/>
        </w:rPr>
      </w:pPr>
      <w:r>
        <w:rPr>
          <w:rFonts w:hint="eastAsia" w:ascii="方正仿宋_GBK" w:hAnsi="方正仿宋_GBK" w:eastAsia="方正仿宋_GBK" w:cs="方正仿宋_GBK"/>
          <w:b w:val="0"/>
          <w:i w:val="0"/>
          <w:color w:val="auto"/>
          <w:kern w:val="0"/>
          <w:sz w:val="32"/>
          <w:szCs w:val="32"/>
        </w:rPr>
        <w:t xml:space="preserve">关于“三、社会保险责任评价”项的“员工社会保险”材料要求：2023年4月-9月（6个月）的由社保机构出具的“ </w:t>
      </w:r>
      <w:r>
        <w:rPr>
          <w:rFonts w:hint="eastAsia" w:ascii="方正仿宋_GBK" w:hAnsi="方正仿宋_GBK" w:eastAsia="方正仿宋_GBK" w:cs="方正仿宋_GBK"/>
          <w:b w:val="0"/>
          <w:i w:val="0"/>
          <w:color w:val="auto"/>
          <w:kern w:val="0"/>
          <w:sz w:val="32"/>
          <w:szCs w:val="32"/>
          <w:u w:val="single"/>
        </w:rPr>
        <w:t xml:space="preserve">    </w:t>
      </w:r>
      <w:r>
        <w:rPr>
          <w:rFonts w:hint="eastAsia" w:ascii="方正仿宋_GBK" w:hAnsi="方正仿宋_GBK" w:eastAsia="方正仿宋_GBK" w:cs="方正仿宋_GBK"/>
          <w:b w:val="0"/>
          <w:i w:val="0"/>
          <w:color w:val="auto"/>
          <w:kern w:val="0"/>
          <w:sz w:val="32"/>
          <w:szCs w:val="32"/>
        </w:rPr>
        <w:t xml:space="preserve">市社会保险单位参保缴费证明（缴费月份、缴费基数、缴费人数、缴费金额）”和申请当月前1个月的“ </w:t>
      </w:r>
      <w:r>
        <w:rPr>
          <w:rFonts w:hint="eastAsia" w:ascii="方正仿宋_GBK" w:hAnsi="方正仿宋_GBK" w:eastAsia="方正仿宋_GBK" w:cs="方正仿宋_GBK"/>
          <w:b w:val="0"/>
          <w:i w:val="0"/>
          <w:color w:val="auto"/>
          <w:kern w:val="0"/>
          <w:sz w:val="32"/>
          <w:szCs w:val="32"/>
          <w:u w:val="single"/>
        </w:rPr>
        <w:t xml:space="preserve">    </w:t>
      </w:r>
      <w:r>
        <w:rPr>
          <w:rFonts w:hint="eastAsia" w:ascii="方正仿宋_GBK" w:hAnsi="方正仿宋_GBK" w:eastAsia="方正仿宋_GBK" w:cs="方正仿宋_GBK"/>
          <w:b w:val="0"/>
          <w:i w:val="0"/>
          <w:color w:val="auto"/>
          <w:kern w:val="0"/>
          <w:sz w:val="32"/>
          <w:szCs w:val="32"/>
        </w:rPr>
        <w:t>市参加社会保险人员清单（人员名单、社保卡号、月缴费基数），及其相对应的</w:t>
      </w:r>
      <w:r>
        <w:rPr>
          <w:rFonts w:hint="eastAsia" w:ascii="方正仿宋_GBK" w:hAnsi="方正仿宋_GBK" w:eastAsia="方正仿宋_GBK" w:cs="方正仿宋_GBK"/>
          <w:b w:val="0"/>
          <w:i w:val="0"/>
          <w:color w:val="auto"/>
          <w:kern w:val="0"/>
          <w:sz w:val="32"/>
          <w:szCs w:val="32"/>
          <w:lang w:val="en-US" w:eastAsia="zh-CN"/>
        </w:rPr>
        <w:t>社保</w:t>
      </w:r>
      <w:r>
        <w:rPr>
          <w:rFonts w:hint="eastAsia" w:ascii="方正仿宋_GBK" w:hAnsi="方正仿宋_GBK" w:eastAsia="方正仿宋_GBK" w:cs="方正仿宋_GBK"/>
          <w:b w:val="0"/>
          <w:i w:val="0"/>
          <w:color w:val="auto"/>
          <w:kern w:val="0"/>
          <w:sz w:val="32"/>
          <w:szCs w:val="32"/>
        </w:rPr>
        <w:t>交费财务凭证；上传可供查证的2023年4月-9月（6个月）的住房公积金单位缴存明细（公积金缴存款人员名单、缴费金额）”，及其相对应的</w:t>
      </w:r>
      <w:r>
        <w:rPr>
          <w:rFonts w:hint="eastAsia" w:ascii="方正仿宋_GBK" w:hAnsi="方正仿宋_GBK" w:eastAsia="方正仿宋_GBK" w:cs="方正仿宋_GBK"/>
          <w:b w:val="0"/>
          <w:i w:val="0"/>
          <w:color w:val="auto"/>
          <w:kern w:val="0"/>
          <w:sz w:val="32"/>
          <w:szCs w:val="32"/>
          <w:lang w:val="en-US" w:eastAsia="zh-CN"/>
        </w:rPr>
        <w:t>公积金</w:t>
      </w:r>
      <w:r>
        <w:rPr>
          <w:rFonts w:hint="eastAsia" w:ascii="方正仿宋_GBK" w:hAnsi="方正仿宋_GBK" w:eastAsia="方正仿宋_GBK" w:cs="方正仿宋_GBK"/>
          <w:b w:val="0"/>
          <w:i w:val="0"/>
          <w:color w:val="auto"/>
          <w:kern w:val="0"/>
          <w:sz w:val="32"/>
          <w:szCs w:val="32"/>
        </w:rPr>
        <w:t>交费财务凭证。</w:t>
      </w:r>
    </w:p>
    <w:p>
      <w:pPr>
        <w:keepNext w:val="0"/>
        <w:keepLines w:val="0"/>
        <w:pageBreakBefore w:val="0"/>
        <w:widowControl w:val="0"/>
        <w:numPr>
          <w:ilvl w:val="0"/>
          <w:numId w:val="3"/>
        </w:numPr>
        <w:shd w:val="clear" w:color="auto" w:fill="FFFFFF"/>
        <w:kinsoku/>
        <w:wordWrap/>
        <w:overflowPunct/>
        <w:topLinePunct w:val="0"/>
        <w:autoSpaceDE/>
        <w:autoSpaceDN/>
        <w:bidi w:val="0"/>
        <w:adjustRightInd/>
        <w:snapToGrid/>
        <w:spacing w:line="360" w:lineRule="auto"/>
        <w:ind w:left="0" w:leftChars="0" w:right="0" w:rightChars="0" w:firstLine="640" w:firstLineChars="0"/>
        <w:jc w:val="both"/>
        <w:textAlignment w:val="auto"/>
        <w:rPr>
          <w:rFonts w:hint="eastAsia" w:ascii="方正仿宋_GBK" w:hAnsi="方正仿宋_GBK" w:eastAsia="方正仿宋_GBK" w:cs="方正仿宋_GBK"/>
          <w:b w:val="0"/>
          <w:i w:val="0"/>
          <w:color w:val="auto"/>
          <w:kern w:val="0"/>
          <w:sz w:val="32"/>
          <w:szCs w:val="32"/>
        </w:rPr>
      </w:pPr>
      <w:r>
        <w:rPr>
          <w:rFonts w:hint="eastAsia" w:ascii="方正仿宋_GBK" w:hAnsi="方正仿宋_GBK" w:eastAsia="方正仿宋_GBK" w:cs="方正仿宋_GBK"/>
          <w:b w:val="0"/>
          <w:i w:val="0"/>
          <w:color w:val="auto"/>
          <w:kern w:val="0"/>
          <w:sz w:val="32"/>
          <w:szCs w:val="32"/>
        </w:rPr>
        <w:t>关于“</w:t>
      </w:r>
      <w:r>
        <w:rPr>
          <w:rFonts w:hint="eastAsia" w:ascii="方正仿宋_GBK" w:hAnsi="方正仿宋_GBK" w:eastAsia="方正仿宋_GBK" w:cs="方正仿宋_GBK"/>
          <w:b w:val="0"/>
          <w:i w:val="0"/>
          <w:color w:val="auto"/>
          <w:kern w:val="0"/>
          <w:sz w:val="32"/>
          <w:szCs w:val="32"/>
          <w:lang w:val="en-US" w:eastAsia="zh-CN"/>
        </w:rPr>
        <w:t>七</w:t>
      </w:r>
      <w:r>
        <w:rPr>
          <w:rFonts w:hint="eastAsia" w:ascii="方正仿宋_GBK" w:hAnsi="方正仿宋_GBK" w:eastAsia="方正仿宋_GBK" w:cs="方正仿宋_GBK"/>
          <w:b w:val="0"/>
          <w:i w:val="0"/>
          <w:color w:val="auto"/>
          <w:kern w:val="0"/>
          <w:sz w:val="32"/>
          <w:szCs w:val="32"/>
        </w:rPr>
        <w:t>、</w:t>
      </w:r>
      <w:r>
        <w:rPr>
          <w:rFonts w:hint="eastAsia" w:ascii="方正仿宋_GBK" w:hAnsi="方正仿宋_GBK" w:eastAsia="方正仿宋_GBK" w:cs="方正仿宋_GBK"/>
          <w:b w:val="0"/>
          <w:i w:val="0"/>
          <w:color w:val="auto"/>
          <w:kern w:val="0"/>
          <w:sz w:val="32"/>
          <w:szCs w:val="32"/>
          <w:lang w:val="en-US" w:eastAsia="zh-CN"/>
        </w:rPr>
        <w:t>行业责任信用评</w:t>
      </w:r>
      <w:r>
        <w:rPr>
          <w:rFonts w:hint="eastAsia" w:ascii="方正仿宋_GBK" w:hAnsi="方正仿宋_GBK" w:eastAsia="方正仿宋_GBK" w:cs="方正仿宋_GBK"/>
          <w:b w:val="0"/>
          <w:i w:val="0"/>
          <w:color w:val="auto"/>
          <w:kern w:val="0"/>
          <w:sz w:val="32"/>
          <w:szCs w:val="32"/>
        </w:rPr>
        <w:t>价”中有关“业务拓展”的每个评分事项，均需企业提供项目的咨询报告书和相对应的咨询合同。对于业务拓展的评价资料和证明性材料采集期的要求：项目的咨询报告书必须是评价期（2021年1月1日起，至2023年底前）内的，与项目咨询报告书相对应的项目咨询合同签订日期不受评价期限制。</w:t>
      </w:r>
    </w:p>
    <w:p>
      <w:pPr>
        <w:keepNext w:val="0"/>
        <w:keepLines w:val="0"/>
        <w:pageBreakBefore w:val="0"/>
        <w:widowControl w:val="0"/>
        <w:numPr>
          <w:ilvl w:val="0"/>
          <w:numId w:val="3"/>
        </w:numPr>
        <w:shd w:val="clear" w:color="auto" w:fill="FFFFFF"/>
        <w:kinsoku/>
        <w:wordWrap/>
        <w:overflowPunct/>
        <w:topLinePunct w:val="0"/>
        <w:autoSpaceDE/>
        <w:autoSpaceDN/>
        <w:bidi w:val="0"/>
        <w:adjustRightInd/>
        <w:snapToGrid/>
        <w:spacing w:line="360" w:lineRule="auto"/>
        <w:ind w:left="0" w:leftChars="0" w:right="0" w:rightChars="0" w:firstLine="640" w:firstLineChars="0"/>
        <w:jc w:val="both"/>
        <w:textAlignment w:val="auto"/>
        <w:rPr>
          <w:rFonts w:hint="eastAsia" w:ascii="方正仿宋_GBK" w:hAnsi="方正仿宋_GBK" w:eastAsia="方正仿宋_GBK" w:cs="方正仿宋_GBK"/>
          <w:b w:val="0"/>
          <w:i w:val="0"/>
          <w:color w:val="auto"/>
          <w:kern w:val="0"/>
          <w:sz w:val="32"/>
          <w:szCs w:val="32"/>
        </w:rPr>
      </w:pPr>
      <w:r>
        <w:rPr>
          <w:rFonts w:hint="eastAsia" w:ascii="方正仿宋_GBK" w:hAnsi="方正仿宋_GBK" w:eastAsia="方正仿宋_GBK" w:cs="方正仿宋_GBK"/>
          <w:b w:val="0"/>
          <w:i w:val="0"/>
          <w:color w:val="auto"/>
          <w:kern w:val="0"/>
          <w:sz w:val="32"/>
          <w:szCs w:val="32"/>
        </w:rPr>
        <w:t>关于江苏省工程造价咨询企业良好行为评价加分表（附表4）的“企业党建特色”第1项“企业党组织健全，党建活动正常”加分项的证明性材料</w:t>
      </w:r>
      <w:r>
        <w:rPr>
          <w:rFonts w:hint="eastAsia" w:ascii="方正仿宋_GBK" w:hAnsi="方正仿宋_GBK" w:eastAsia="方正仿宋_GBK" w:cs="方正仿宋_GBK"/>
          <w:b w:val="0"/>
          <w:i w:val="0"/>
          <w:color w:val="auto"/>
          <w:kern w:val="0"/>
          <w:sz w:val="32"/>
          <w:szCs w:val="32"/>
          <w:lang w:val="en-US" w:eastAsia="zh-CN"/>
        </w:rPr>
        <w:t>要求</w:t>
      </w:r>
      <w:r>
        <w:rPr>
          <w:rFonts w:hint="eastAsia" w:ascii="方正仿宋_GBK" w:hAnsi="方正仿宋_GBK" w:eastAsia="方正仿宋_GBK" w:cs="方正仿宋_GBK"/>
          <w:b w:val="0"/>
          <w:i w:val="0"/>
          <w:color w:val="auto"/>
          <w:kern w:val="0"/>
          <w:sz w:val="32"/>
          <w:szCs w:val="32"/>
          <w:lang w:eastAsia="zh-CN"/>
        </w:rPr>
        <w:t>：</w:t>
      </w:r>
      <w:r>
        <w:rPr>
          <w:rFonts w:hint="eastAsia" w:ascii="方正仿宋_GBK" w:hAnsi="方正仿宋_GBK" w:eastAsia="方正仿宋_GBK" w:cs="方正仿宋_GBK"/>
          <w:b w:val="0"/>
          <w:i w:val="0"/>
          <w:color w:val="auto"/>
          <w:kern w:val="0"/>
          <w:sz w:val="32"/>
          <w:szCs w:val="32"/>
        </w:rPr>
        <w:t>上级党组织批准成立企业党组织的批复，加盖企业党组织印章</w:t>
      </w:r>
      <w:r>
        <w:rPr>
          <w:rFonts w:hint="eastAsia" w:ascii="方正仿宋_GBK" w:hAnsi="方正仿宋_GBK" w:eastAsia="方正仿宋_GBK" w:cs="方正仿宋_GBK"/>
          <w:b w:val="0"/>
          <w:i w:val="0"/>
          <w:color w:val="auto"/>
          <w:kern w:val="0"/>
          <w:sz w:val="32"/>
          <w:szCs w:val="32"/>
          <w:lang w:val="en-US" w:eastAsia="zh-CN"/>
        </w:rPr>
        <w:t>的</w:t>
      </w:r>
      <w:r>
        <w:rPr>
          <w:rFonts w:hint="eastAsia" w:ascii="方正仿宋_GBK" w:hAnsi="方正仿宋_GBK" w:eastAsia="方正仿宋_GBK" w:cs="方正仿宋_GBK"/>
          <w:b w:val="0"/>
          <w:i w:val="0"/>
          <w:color w:val="auto"/>
          <w:kern w:val="0"/>
          <w:sz w:val="32"/>
          <w:szCs w:val="32"/>
        </w:rPr>
        <w:t>党员名单一览表</w:t>
      </w:r>
      <w:r>
        <w:rPr>
          <w:rFonts w:hint="eastAsia" w:ascii="方正仿宋_GBK" w:hAnsi="方正仿宋_GBK" w:eastAsia="方正仿宋_GBK" w:cs="方正仿宋_GBK"/>
          <w:b w:val="0"/>
          <w:i w:val="0"/>
          <w:color w:val="auto"/>
          <w:kern w:val="0"/>
          <w:sz w:val="32"/>
          <w:szCs w:val="32"/>
          <w:lang w:eastAsia="zh-CN"/>
        </w:rPr>
        <w:t>和</w:t>
      </w:r>
      <w:r>
        <w:rPr>
          <w:rFonts w:hint="eastAsia" w:ascii="方正仿宋_GBK" w:hAnsi="方正仿宋_GBK" w:eastAsia="方正仿宋_GBK" w:cs="方正仿宋_GBK"/>
          <w:b w:val="0"/>
          <w:i w:val="0"/>
          <w:color w:val="auto"/>
          <w:kern w:val="0"/>
          <w:sz w:val="32"/>
          <w:szCs w:val="32"/>
        </w:rPr>
        <w:t>党员活动台帐</w:t>
      </w:r>
      <w:r>
        <w:rPr>
          <w:rFonts w:hint="eastAsia" w:ascii="方正仿宋_GBK" w:hAnsi="方正仿宋_GBK" w:eastAsia="方正仿宋_GBK" w:cs="方正仿宋_GBK"/>
          <w:b w:val="0"/>
          <w:i w:val="0"/>
          <w:color w:val="auto"/>
          <w:kern w:val="0"/>
          <w:sz w:val="32"/>
          <w:szCs w:val="32"/>
          <w:lang w:eastAsia="zh-CN"/>
        </w:rPr>
        <w:t>、</w:t>
      </w:r>
      <w:r>
        <w:rPr>
          <w:rFonts w:hint="eastAsia" w:ascii="方正仿宋_GBK" w:hAnsi="方正仿宋_GBK" w:eastAsia="方正仿宋_GBK" w:cs="方正仿宋_GBK"/>
          <w:b w:val="0"/>
          <w:i w:val="0"/>
          <w:color w:val="auto"/>
          <w:kern w:val="0"/>
          <w:sz w:val="32"/>
          <w:szCs w:val="32"/>
        </w:rPr>
        <w:t>党建工作报道、图片等相关证明性材料。</w:t>
      </w:r>
    </w:p>
    <w:p>
      <w:pPr>
        <w:keepNext w:val="0"/>
        <w:keepLines w:val="0"/>
        <w:pageBreakBefore w:val="0"/>
        <w:widowControl w:val="0"/>
        <w:numPr>
          <w:ilvl w:val="0"/>
          <w:numId w:val="3"/>
        </w:numPr>
        <w:shd w:val="clear" w:color="auto" w:fill="FFFFFF"/>
        <w:kinsoku/>
        <w:wordWrap/>
        <w:overflowPunct/>
        <w:topLinePunct w:val="0"/>
        <w:autoSpaceDE/>
        <w:autoSpaceDN/>
        <w:bidi w:val="0"/>
        <w:adjustRightInd/>
        <w:snapToGrid/>
        <w:spacing w:line="360" w:lineRule="auto"/>
        <w:ind w:left="0" w:leftChars="0" w:right="0" w:rightChars="0" w:firstLine="640" w:firstLineChars="0"/>
        <w:jc w:val="both"/>
        <w:textAlignment w:val="auto"/>
        <w:rPr>
          <w:rFonts w:hint="eastAsia" w:ascii="方正仿宋_GBK" w:hAnsi="方正仿宋_GBK" w:eastAsia="方正仿宋_GBK" w:cs="方正仿宋_GBK"/>
          <w:b w:val="0"/>
          <w:i w:val="0"/>
          <w:color w:val="auto"/>
          <w:kern w:val="0"/>
          <w:sz w:val="32"/>
          <w:szCs w:val="32"/>
        </w:rPr>
      </w:pPr>
      <w:r>
        <w:rPr>
          <w:rFonts w:hint="eastAsia" w:ascii="方正仿宋_GBK" w:hAnsi="方正仿宋_GBK" w:eastAsia="方正仿宋_GBK" w:cs="方正仿宋_GBK"/>
          <w:b w:val="0"/>
          <w:i w:val="0"/>
          <w:color w:val="auto"/>
          <w:kern w:val="0"/>
          <w:sz w:val="32"/>
          <w:szCs w:val="32"/>
        </w:rPr>
        <w:t>关于江苏省工程造价咨询企业良好行为评价加分表（附表4）的“7、技能竞赛”项中第1、3项评价项中参加市、省级竞赛的人员名单由市级</w:t>
      </w:r>
      <w:r>
        <w:rPr>
          <w:rFonts w:hint="eastAsia" w:ascii="方正仿宋_GBK" w:hAnsi="方正仿宋_GBK" w:eastAsia="方正仿宋_GBK" w:cs="方正仿宋_GBK"/>
          <w:b w:val="0"/>
          <w:i w:val="0"/>
          <w:color w:val="auto"/>
          <w:kern w:val="0"/>
          <w:sz w:val="32"/>
          <w:szCs w:val="32"/>
          <w:lang w:val="en-US" w:eastAsia="zh-CN"/>
        </w:rPr>
        <w:t>协会</w:t>
      </w:r>
      <w:r>
        <w:rPr>
          <w:rFonts w:hint="eastAsia" w:ascii="方正仿宋_GBK" w:hAnsi="方正仿宋_GBK" w:eastAsia="方正仿宋_GBK" w:cs="方正仿宋_GBK"/>
          <w:b w:val="0"/>
          <w:i w:val="0"/>
          <w:color w:val="auto"/>
          <w:kern w:val="0"/>
          <w:sz w:val="32"/>
          <w:szCs w:val="32"/>
        </w:rPr>
        <w:t>统一报送至省协会</w:t>
      </w:r>
      <w:r>
        <w:rPr>
          <w:rFonts w:hint="eastAsia" w:ascii="方正仿宋_GBK" w:hAnsi="方正仿宋_GBK" w:eastAsia="方正仿宋_GBK" w:cs="方正仿宋_GBK"/>
          <w:b w:val="0"/>
          <w:i w:val="0"/>
          <w:color w:val="auto"/>
          <w:kern w:val="0"/>
          <w:sz w:val="32"/>
          <w:szCs w:val="32"/>
          <w:lang w:val="en-US" w:eastAsia="zh-CN"/>
        </w:rPr>
        <w:t>统一</w:t>
      </w:r>
      <w:r>
        <w:rPr>
          <w:rFonts w:hint="eastAsia" w:ascii="方正仿宋_GBK" w:hAnsi="方正仿宋_GBK" w:eastAsia="方正仿宋_GBK" w:cs="方正仿宋_GBK"/>
          <w:b w:val="0"/>
          <w:i w:val="0"/>
          <w:color w:val="auto"/>
          <w:kern w:val="0"/>
          <w:sz w:val="32"/>
          <w:szCs w:val="32"/>
        </w:rPr>
        <w:t>导入评价系统，企业无需申报，分值按参评企业参加人数计加，</w:t>
      </w:r>
      <w:r>
        <w:rPr>
          <w:rFonts w:hint="eastAsia" w:ascii="方正仿宋_GBK" w:hAnsi="方正仿宋_GBK" w:eastAsia="方正仿宋_GBK" w:cs="方正仿宋_GBK"/>
          <w:b w:val="0"/>
          <w:i w:val="0"/>
          <w:color w:val="auto"/>
          <w:kern w:val="0"/>
          <w:sz w:val="32"/>
          <w:szCs w:val="32"/>
          <w:lang w:val="en-US" w:eastAsia="zh-CN"/>
        </w:rPr>
        <w:t>企业内</w:t>
      </w:r>
      <w:r>
        <w:rPr>
          <w:rFonts w:hint="eastAsia" w:ascii="方正仿宋_GBK" w:hAnsi="方正仿宋_GBK" w:eastAsia="方正仿宋_GBK" w:cs="方正仿宋_GBK"/>
          <w:b w:val="0"/>
          <w:i w:val="0"/>
          <w:color w:val="auto"/>
          <w:kern w:val="0"/>
          <w:sz w:val="32"/>
          <w:szCs w:val="32"/>
        </w:rPr>
        <w:t>同1人参加多年次只计1个分值。</w:t>
      </w:r>
    </w:p>
    <w:p>
      <w:pPr>
        <w:keepNext w:val="0"/>
        <w:keepLines w:val="0"/>
        <w:pageBreakBefore w:val="0"/>
        <w:widowControl w:val="0"/>
        <w:numPr>
          <w:ilvl w:val="0"/>
          <w:numId w:val="3"/>
        </w:numPr>
        <w:shd w:val="clear" w:color="auto" w:fill="FFFFFF"/>
        <w:kinsoku/>
        <w:wordWrap/>
        <w:overflowPunct/>
        <w:topLinePunct w:val="0"/>
        <w:autoSpaceDE/>
        <w:autoSpaceDN/>
        <w:bidi w:val="0"/>
        <w:adjustRightInd/>
        <w:snapToGrid/>
        <w:spacing w:line="360" w:lineRule="auto"/>
        <w:ind w:left="0" w:leftChars="0" w:right="0" w:rightChars="0" w:firstLine="640" w:firstLineChars="0"/>
        <w:jc w:val="both"/>
        <w:textAlignment w:val="auto"/>
        <w:rPr>
          <w:rFonts w:hint="eastAsia" w:ascii="方正仿宋_GBK" w:hAnsi="方正仿宋_GBK" w:eastAsia="方正仿宋_GBK" w:cs="方正仿宋_GBK"/>
          <w:b w:val="0"/>
          <w:i w:val="0"/>
          <w:color w:val="auto"/>
          <w:kern w:val="0"/>
          <w:sz w:val="32"/>
          <w:szCs w:val="32"/>
        </w:rPr>
      </w:pPr>
      <w:r>
        <w:rPr>
          <w:rFonts w:hint="eastAsia" w:ascii="方正仿宋_GBK" w:hAnsi="方正仿宋_GBK" w:eastAsia="方正仿宋_GBK" w:cs="方正仿宋_GBK"/>
          <w:b w:val="0"/>
          <w:bCs/>
          <w:i w:val="0"/>
          <w:color w:val="auto"/>
          <w:kern w:val="0"/>
          <w:sz w:val="32"/>
          <w:szCs w:val="32"/>
        </w:rPr>
        <w:t>各市自主评价项。</w:t>
      </w:r>
      <w:r>
        <w:rPr>
          <w:rFonts w:hint="eastAsia" w:ascii="方正仿宋_GBK" w:hAnsi="方正仿宋_GBK" w:eastAsia="方正仿宋_GBK" w:cs="方正仿宋_GBK"/>
          <w:b w:val="0"/>
          <w:i w:val="0"/>
          <w:color w:val="auto"/>
          <w:kern w:val="0"/>
          <w:sz w:val="32"/>
          <w:szCs w:val="32"/>
        </w:rPr>
        <w:t>“江苏省工程造价咨询企业良好行为评价加分表（附表4）”和“江苏省工程造价咨询企业不良行为评价减分表（附表5）”给各市设立的“自主评价项”，其具体内容、加分分值、减分分值和赋分方法等等由各市协会自主制定</w:t>
      </w:r>
      <w:r>
        <w:rPr>
          <w:rFonts w:hint="eastAsia" w:ascii="方正仿宋_GBK" w:hAnsi="方正仿宋_GBK" w:eastAsia="方正仿宋_GBK" w:cs="方正仿宋_GBK"/>
          <w:b w:val="0"/>
          <w:i w:val="0"/>
          <w:color w:val="auto"/>
          <w:kern w:val="0"/>
          <w:sz w:val="32"/>
          <w:szCs w:val="32"/>
          <w:lang w:eastAsia="zh-CN"/>
        </w:rPr>
        <w:t>，</w:t>
      </w:r>
      <w:r>
        <w:rPr>
          <w:rFonts w:hint="eastAsia" w:ascii="方正仿宋_GBK" w:hAnsi="方正仿宋_GBK" w:eastAsia="方正仿宋_GBK" w:cs="方正仿宋_GBK"/>
          <w:b w:val="0"/>
          <w:i w:val="0"/>
          <w:color w:val="auto"/>
          <w:kern w:val="0"/>
          <w:sz w:val="32"/>
          <w:szCs w:val="32"/>
          <w:lang w:val="en-US" w:eastAsia="zh-CN"/>
        </w:rPr>
        <w:t>市协会信用平台管理员在系统中“编辑评价期信息”界面的说明文件中上传</w:t>
      </w:r>
      <w:r>
        <w:rPr>
          <w:rFonts w:hint="eastAsia" w:ascii="方正仿宋_GBK" w:hAnsi="方正仿宋_GBK" w:eastAsia="方正仿宋_GBK" w:cs="方正仿宋_GBK"/>
          <w:b w:val="0"/>
          <w:i w:val="0"/>
          <w:color w:val="auto"/>
          <w:kern w:val="0"/>
          <w:sz w:val="32"/>
          <w:szCs w:val="32"/>
        </w:rPr>
        <w:t>向企业公布。</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240" w:lineRule="auto"/>
        <w:ind w:left="0" w:leftChars="0" w:right="0" w:rightChars="0" w:firstLine="640" w:firstLineChars="0"/>
        <w:jc w:val="both"/>
        <w:textAlignment w:val="auto"/>
        <w:rPr>
          <w:rFonts w:hint="eastAsia" w:ascii="方正黑体_GBK" w:hAnsi="方正黑体_GBK" w:eastAsia="方正黑体_GBK" w:cs="方正黑体_GBK"/>
          <w:b w:val="0"/>
          <w:bCs/>
          <w:i w:val="0"/>
          <w:color w:val="auto"/>
          <w:kern w:val="0"/>
          <w:sz w:val="32"/>
          <w:szCs w:val="32"/>
          <w:lang w:val="en-US" w:eastAsia="zh-CN"/>
        </w:rPr>
      </w:pPr>
      <w:r>
        <w:rPr>
          <w:rFonts w:hint="eastAsia" w:ascii="方正黑体_GBK" w:hAnsi="方正黑体_GBK" w:eastAsia="方正黑体_GBK" w:cs="方正黑体_GBK"/>
          <w:b w:val="0"/>
          <w:bCs/>
          <w:i w:val="0"/>
          <w:color w:val="auto"/>
          <w:kern w:val="0"/>
          <w:sz w:val="32"/>
          <w:szCs w:val="32"/>
          <w:lang w:val="en-US" w:eastAsia="zh-CN"/>
        </w:rPr>
        <w:t>企业申报完成</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0" w:leftChars="0" w:right="0" w:rightChars="0" w:firstLine="640" w:firstLineChars="0"/>
        <w:jc w:val="both"/>
        <w:textAlignment w:val="auto"/>
        <w:rPr>
          <w:rFonts w:hint="eastAsia" w:ascii="方正仿宋_GBK" w:hAnsi="方正仿宋_GBK" w:eastAsia="方正仿宋_GBK" w:cs="方正仿宋_GBK"/>
          <w:b w:val="0"/>
          <w:i w:val="0"/>
          <w:color w:val="auto"/>
          <w:kern w:val="0"/>
          <w:sz w:val="32"/>
          <w:szCs w:val="32"/>
        </w:rPr>
      </w:pPr>
      <w:r>
        <w:rPr>
          <w:rFonts w:hint="eastAsia" w:ascii="方正仿宋_GBK" w:hAnsi="方正仿宋_GBK" w:eastAsia="方正仿宋_GBK" w:cs="方正仿宋_GBK"/>
          <w:b w:val="0"/>
          <w:i w:val="0"/>
          <w:color w:val="auto"/>
          <w:kern w:val="0"/>
          <w:sz w:val="32"/>
          <w:szCs w:val="32"/>
        </w:rPr>
        <w:t>企业申请信用评价并在线完成各有关评价事项的评价资料和证明性材料上传并确认无误，</w:t>
      </w:r>
      <w:r>
        <w:rPr>
          <w:rFonts w:hint="eastAsia" w:ascii="方正仿宋_GBK" w:hAnsi="方正仿宋_GBK" w:eastAsia="方正仿宋_GBK" w:cs="方正仿宋_GBK"/>
          <w:b w:val="0"/>
          <w:i w:val="0"/>
          <w:color w:val="auto"/>
          <w:kern w:val="0"/>
          <w:sz w:val="32"/>
          <w:szCs w:val="32"/>
          <w:lang w:val="en-US" w:eastAsia="zh-CN"/>
        </w:rPr>
        <w:t>再</w:t>
      </w:r>
      <w:r>
        <w:rPr>
          <w:rFonts w:hint="eastAsia" w:ascii="方正仿宋_GBK" w:hAnsi="方正仿宋_GBK" w:eastAsia="方正仿宋_GBK" w:cs="方正仿宋_GBK"/>
          <w:b w:val="0"/>
          <w:i w:val="0"/>
          <w:color w:val="auto"/>
          <w:kern w:val="0"/>
          <w:sz w:val="32"/>
          <w:szCs w:val="32"/>
        </w:rPr>
        <w:t>点击“确认提交”。</w:t>
      </w:r>
      <w:r>
        <w:rPr>
          <w:rFonts w:hint="eastAsia" w:ascii="方正仿宋_GBK" w:hAnsi="方正仿宋_GBK" w:eastAsia="方正仿宋_GBK" w:cs="方正仿宋_GBK"/>
          <w:b w:val="0"/>
          <w:i w:val="0"/>
          <w:color w:val="auto"/>
          <w:kern w:val="0"/>
          <w:sz w:val="32"/>
          <w:szCs w:val="32"/>
          <w:lang w:val="en-US" w:eastAsia="zh-CN"/>
        </w:rPr>
        <w:t>在</w:t>
      </w:r>
      <w:r>
        <w:rPr>
          <w:rFonts w:hint="eastAsia" w:ascii="方正仿宋_GBK" w:hAnsi="方正仿宋_GBK" w:eastAsia="方正仿宋_GBK" w:cs="方正仿宋_GBK"/>
          <w:b w:val="0"/>
          <w:i w:val="0"/>
          <w:color w:val="auto"/>
          <w:kern w:val="0"/>
          <w:sz w:val="32"/>
          <w:szCs w:val="32"/>
        </w:rPr>
        <w:t>“确认提交”后若要</w:t>
      </w:r>
      <w:r>
        <w:rPr>
          <w:rFonts w:hint="eastAsia" w:ascii="方正仿宋_GBK" w:hAnsi="方正仿宋_GBK" w:eastAsia="方正仿宋_GBK" w:cs="方正仿宋_GBK"/>
          <w:b w:val="0"/>
          <w:i w:val="0"/>
          <w:color w:val="auto"/>
          <w:kern w:val="0"/>
          <w:sz w:val="32"/>
          <w:szCs w:val="32"/>
          <w:lang w:val="en-US" w:eastAsia="zh-CN"/>
        </w:rPr>
        <w:t>对已上传评价材料</w:t>
      </w:r>
      <w:r>
        <w:rPr>
          <w:rFonts w:hint="eastAsia" w:ascii="方正仿宋_GBK" w:hAnsi="方正仿宋_GBK" w:eastAsia="方正仿宋_GBK" w:cs="方正仿宋_GBK"/>
          <w:b w:val="0"/>
          <w:i w:val="0"/>
          <w:color w:val="auto"/>
          <w:kern w:val="0"/>
          <w:sz w:val="32"/>
          <w:szCs w:val="32"/>
        </w:rPr>
        <w:t>进行补充</w:t>
      </w:r>
      <w:r>
        <w:rPr>
          <w:rFonts w:hint="eastAsia" w:ascii="方正仿宋_GBK" w:hAnsi="方正仿宋_GBK" w:eastAsia="方正仿宋_GBK" w:cs="方正仿宋_GBK"/>
          <w:b w:val="0"/>
          <w:i w:val="0"/>
          <w:color w:val="auto"/>
          <w:kern w:val="0"/>
          <w:sz w:val="32"/>
          <w:szCs w:val="32"/>
          <w:lang w:val="en-US" w:eastAsia="zh-CN"/>
        </w:rPr>
        <w:t>或</w:t>
      </w:r>
      <w:r>
        <w:rPr>
          <w:rFonts w:hint="eastAsia" w:ascii="方正仿宋_GBK" w:hAnsi="方正仿宋_GBK" w:eastAsia="方正仿宋_GBK" w:cs="方正仿宋_GBK"/>
          <w:b w:val="0"/>
          <w:i w:val="0"/>
          <w:color w:val="auto"/>
          <w:kern w:val="0"/>
          <w:sz w:val="32"/>
          <w:szCs w:val="32"/>
        </w:rPr>
        <w:t>修改，可联系当地市</w:t>
      </w:r>
      <w:r>
        <w:rPr>
          <w:rFonts w:hint="eastAsia" w:ascii="方正仿宋_GBK" w:hAnsi="方正仿宋_GBK" w:eastAsia="方正仿宋_GBK" w:cs="方正仿宋_GBK"/>
          <w:b w:val="0"/>
          <w:i w:val="0"/>
          <w:color w:val="auto"/>
          <w:kern w:val="0"/>
          <w:sz w:val="32"/>
          <w:szCs w:val="32"/>
          <w:lang w:eastAsia="zh-CN"/>
        </w:rPr>
        <w:t>信用平台管理员</w:t>
      </w:r>
      <w:r>
        <w:rPr>
          <w:rFonts w:hint="eastAsia" w:ascii="方正仿宋_GBK" w:hAnsi="方正仿宋_GBK" w:eastAsia="方正仿宋_GBK" w:cs="方正仿宋_GBK"/>
          <w:b w:val="0"/>
          <w:i w:val="0"/>
          <w:color w:val="auto"/>
          <w:kern w:val="0"/>
          <w:sz w:val="32"/>
          <w:szCs w:val="32"/>
        </w:rPr>
        <w:t>退回。</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240" w:lineRule="auto"/>
        <w:ind w:left="0" w:leftChars="0" w:right="0" w:rightChars="0" w:firstLine="640" w:firstLineChars="0"/>
        <w:jc w:val="both"/>
        <w:textAlignment w:val="auto"/>
        <w:rPr>
          <w:rFonts w:hint="eastAsia" w:ascii="方正黑体_GBK" w:hAnsi="方正黑体_GBK" w:eastAsia="方正黑体_GBK" w:cs="方正黑体_GBK"/>
          <w:b w:val="0"/>
          <w:bCs/>
          <w:i w:val="0"/>
          <w:color w:val="auto"/>
          <w:kern w:val="0"/>
          <w:sz w:val="32"/>
          <w:szCs w:val="32"/>
          <w:lang w:val="en-US" w:eastAsia="zh-CN"/>
        </w:rPr>
      </w:pPr>
      <w:r>
        <w:rPr>
          <w:rFonts w:hint="eastAsia" w:ascii="方正黑体_GBK" w:hAnsi="方正黑体_GBK" w:eastAsia="方正黑体_GBK" w:cs="方正黑体_GBK"/>
          <w:b w:val="0"/>
          <w:bCs/>
          <w:i w:val="0"/>
          <w:color w:val="auto"/>
          <w:kern w:val="0"/>
          <w:sz w:val="32"/>
          <w:szCs w:val="32"/>
          <w:lang w:val="en-US" w:eastAsia="zh-CN"/>
        </w:rPr>
        <w:t>专家核查认定</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0" w:leftChars="0" w:right="0" w:rightChars="0" w:firstLine="640" w:firstLineChars="0"/>
        <w:jc w:val="both"/>
        <w:textAlignment w:val="auto"/>
        <w:rPr>
          <w:rFonts w:hint="eastAsia" w:ascii="方正仿宋_GBK" w:hAnsi="方正仿宋_GBK" w:eastAsia="方正仿宋_GBK" w:cs="方正仿宋_GBK"/>
          <w:b w:val="0"/>
          <w:bCs/>
          <w:i w:val="0"/>
          <w:color w:val="auto"/>
          <w:kern w:val="0"/>
          <w:sz w:val="32"/>
          <w:szCs w:val="32"/>
          <w:lang w:val="en-US" w:eastAsia="zh-CN"/>
        </w:rPr>
      </w:pPr>
      <w:r>
        <w:rPr>
          <w:rFonts w:hint="eastAsia" w:ascii="方正仿宋_GBK" w:hAnsi="方正仿宋_GBK" w:eastAsia="方正仿宋_GBK" w:cs="方正仿宋_GBK"/>
          <w:b w:val="0"/>
          <w:bCs/>
          <w:i w:val="0"/>
          <w:color w:val="auto"/>
          <w:kern w:val="0"/>
          <w:sz w:val="32"/>
          <w:szCs w:val="32"/>
          <w:lang w:val="en-US" w:eastAsia="zh-CN"/>
        </w:rPr>
        <w:t>市级评价信用平台管理员添加专家组，设立专家组组长，分配被评价的企业；专家组组长分配组员对所分配的被评价企业的评价材料进行核查、认定并上传确认书，评价系统根据专家的认定对各评价项进行赋分和计算，得出被评价企业最终评价得分。</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240" w:lineRule="auto"/>
        <w:ind w:left="0" w:leftChars="0" w:right="0" w:rightChars="0" w:firstLine="640" w:firstLineChars="0"/>
        <w:jc w:val="both"/>
        <w:textAlignment w:val="auto"/>
        <w:rPr>
          <w:rFonts w:hint="eastAsia" w:ascii="方正黑体_GBK" w:hAnsi="方正黑体_GBK" w:eastAsia="方正黑体_GBK" w:cs="方正黑体_GBK"/>
          <w:b w:val="0"/>
          <w:bCs/>
          <w:i w:val="0"/>
          <w:color w:val="auto"/>
          <w:kern w:val="0"/>
          <w:sz w:val="32"/>
          <w:szCs w:val="32"/>
          <w:lang w:val="en-US" w:eastAsia="zh-CN"/>
        </w:rPr>
      </w:pPr>
      <w:r>
        <w:rPr>
          <w:rFonts w:hint="eastAsia" w:ascii="方正黑体_GBK" w:hAnsi="方正黑体_GBK" w:eastAsia="方正黑体_GBK" w:cs="方正黑体_GBK"/>
          <w:b w:val="0"/>
          <w:bCs/>
          <w:i w:val="0"/>
          <w:color w:val="auto"/>
          <w:kern w:val="0"/>
          <w:sz w:val="32"/>
          <w:szCs w:val="32"/>
          <w:lang w:val="en-US" w:eastAsia="zh-CN"/>
        </w:rPr>
        <w:t>企业申请复核</w:t>
      </w:r>
    </w:p>
    <w:p>
      <w:pPr>
        <w:keepNext w:val="0"/>
        <w:keepLines w:val="0"/>
        <w:pageBreakBefore w:val="0"/>
        <w:widowControl w:val="0"/>
        <w:numPr>
          <w:ilvl w:val="0"/>
          <w:numId w:val="4"/>
        </w:numPr>
        <w:shd w:val="clear" w:color="auto" w:fill="FFFFFF"/>
        <w:kinsoku/>
        <w:wordWrap/>
        <w:overflowPunct/>
        <w:topLinePunct w:val="0"/>
        <w:autoSpaceDE/>
        <w:autoSpaceDN/>
        <w:bidi w:val="0"/>
        <w:adjustRightInd/>
        <w:snapToGrid/>
        <w:spacing w:line="360" w:lineRule="auto"/>
        <w:ind w:left="0" w:leftChars="0" w:right="0" w:rightChars="0" w:firstLine="640" w:firstLineChars="0"/>
        <w:jc w:val="both"/>
        <w:textAlignment w:val="auto"/>
        <w:rPr>
          <w:rFonts w:hint="eastAsia" w:ascii="方正仿宋_GBK" w:hAnsi="方正仿宋_GBK" w:eastAsia="方正仿宋_GBK" w:cs="方正仿宋_GBK"/>
          <w:b w:val="0"/>
          <w:bCs/>
          <w:i w:val="0"/>
          <w:color w:val="auto"/>
          <w:kern w:val="0"/>
          <w:sz w:val="32"/>
          <w:szCs w:val="32"/>
          <w:lang w:val="en-US" w:eastAsia="zh-CN"/>
        </w:rPr>
      </w:pPr>
      <w:r>
        <w:rPr>
          <w:rFonts w:hint="eastAsia" w:ascii="方正仿宋_GBK" w:hAnsi="方正仿宋_GBK" w:eastAsia="方正仿宋_GBK" w:cs="方正仿宋_GBK"/>
          <w:b w:val="0"/>
          <w:bCs/>
          <w:i w:val="0"/>
          <w:color w:val="auto"/>
          <w:kern w:val="0"/>
          <w:sz w:val="32"/>
          <w:szCs w:val="32"/>
          <w:lang w:val="en-US" w:eastAsia="zh-CN"/>
        </w:rPr>
        <w:t>企业申请复核。专家核查认定后申报</w:t>
      </w:r>
      <w:r>
        <w:rPr>
          <w:rFonts w:hint="eastAsia" w:ascii="方正仿宋_GBK" w:hAnsi="方正仿宋_GBK" w:eastAsia="方正仿宋_GBK" w:cs="方正仿宋_GBK"/>
          <w:b w:val="0"/>
          <w:bCs/>
          <w:i w:val="0"/>
          <w:color w:val="auto"/>
          <w:kern w:val="0"/>
          <w:sz w:val="32"/>
          <w:szCs w:val="32"/>
        </w:rPr>
        <w:t>企业可在线查看结果，自行核对相应申报的资料认定和分值，</w:t>
      </w:r>
      <w:r>
        <w:rPr>
          <w:rFonts w:hint="eastAsia" w:ascii="方正仿宋_GBK" w:hAnsi="方正仿宋_GBK" w:eastAsia="方正仿宋_GBK" w:cs="方正仿宋_GBK"/>
          <w:b w:val="0"/>
          <w:bCs/>
          <w:i w:val="0"/>
          <w:color w:val="auto"/>
          <w:kern w:val="0"/>
          <w:sz w:val="32"/>
          <w:szCs w:val="32"/>
          <w:lang w:val="en-US" w:eastAsia="zh-CN"/>
        </w:rPr>
        <w:t>若企业对系统中</w:t>
      </w:r>
      <w:r>
        <w:rPr>
          <w:rFonts w:hint="eastAsia" w:ascii="方正仿宋_GBK" w:hAnsi="方正仿宋_GBK" w:eastAsia="方正仿宋_GBK" w:cs="方正仿宋_GBK"/>
          <w:b w:val="0"/>
          <w:bCs/>
          <w:i w:val="0"/>
          <w:color w:val="auto"/>
          <w:kern w:val="0"/>
          <w:sz w:val="32"/>
          <w:szCs w:val="32"/>
        </w:rPr>
        <w:t>评价</w:t>
      </w:r>
      <w:r>
        <w:rPr>
          <w:rFonts w:hint="eastAsia" w:ascii="方正仿宋_GBK" w:hAnsi="方正仿宋_GBK" w:eastAsia="方正仿宋_GBK" w:cs="方正仿宋_GBK"/>
          <w:b w:val="0"/>
          <w:bCs/>
          <w:i w:val="0"/>
          <w:color w:val="auto"/>
          <w:kern w:val="0"/>
          <w:sz w:val="32"/>
          <w:szCs w:val="32"/>
          <w:lang w:val="en-US" w:eastAsia="zh-CN"/>
        </w:rPr>
        <w:t>项的</w:t>
      </w:r>
      <w:r>
        <w:rPr>
          <w:rFonts w:hint="eastAsia" w:ascii="方正仿宋_GBK" w:hAnsi="方正仿宋_GBK" w:eastAsia="方正仿宋_GBK" w:cs="方正仿宋_GBK"/>
          <w:b w:val="0"/>
          <w:bCs/>
          <w:i w:val="0"/>
          <w:color w:val="auto"/>
          <w:kern w:val="0"/>
          <w:sz w:val="32"/>
          <w:szCs w:val="32"/>
        </w:rPr>
        <w:t>认定和分值</w:t>
      </w:r>
      <w:r>
        <w:rPr>
          <w:rFonts w:hint="eastAsia" w:ascii="方正仿宋_GBK" w:hAnsi="方正仿宋_GBK" w:eastAsia="方正仿宋_GBK" w:cs="方正仿宋_GBK"/>
          <w:b w:val="0"/>
          <w:bCs/>
          <w:i w:val="0"/>
          <w:color w:val="auto"/>
          <w:kern w:val="0"/>
          <w:sz w:val="32"/>
          <w:szCs w:val="32"/>
          <w:lang w:val="en-US" w:eastAsia="zh-CN"/>
        </w:rPr>
        <w:t>有疑义的，可在规定时间内申请复核，并说明原由、上传证明性材料。</w:t>
      </w:r>
    </w:p>
    <w:p>
      <w:pPr>
        <w:keepNext w:val="0"/>
        <w:keepLines w:val="0"/>
        <w:pageBreakBefore w:val="0"/>
        <w:widowControl w:val="0"/>
        <w:numPr>
          <w:ilvl w:val="0"/>
          <w:numId w:val="4"/>
        </w:numPr>
        <w:shd w:val="clear" w:color="auto" w:fill="FFFFFF"/>
        <w:kinsoku/>
        <w:wordWrap/>
        <w:overflowPunct/>
        <w:topLinePunct w:val="0"/>
        <w:autoSpaceDE/>
        <w:autoSpaceDN/>
        <w:bidi w:val="0"/>
        <w:adjustRightInd/>
        <w:snapToGrid/>
        <w:spacing w:line="360" w:lineRule="auto"/>
        <w:ind w:left="0" w:leftChars="0" w:right="0" w:rightChars="0" w:firstLine="640" w:firstLineChars="0"/>
        <w:jc w:val="both"/>
        <w:textAlignment w:val="auto"/>
        <w:rPr>
          <w:rFonts w:hint="eastAsia" w:ascii="方正仿宋_GBK" w:hAnsi="方正仿宋_GBK" w:eastAsia="方正仿宋_GBK" w:cs="方正仿宋_GBK"/>
          <w:b w:val="0"/>
          <w:i w:val="0"/>
          <w:color w:val="auto"/>
          <w:kern w:val="0"/>
          <w:sz w:val="32"/>
          <w:szCs w:val="32"/>
        </w:rPr>
      </w:pPr>
      <w:r>
        <w:rPr>
          <w:rFonts w:hint="eastAsia" w:ascii="方正仿宋_GBK" w:hAnsi="方正仿宋_GBK" w:eastAsia="方正仿宋_GBK" w:cs="方正仿宋_GBK"/>
          <w:b w:val="0"/>
          <w:bCs/>
          <w:i w:val="0"/>
          <w:color w:val="auto"/>
          <w:kern w:val="0"/>
          <w:sz w:val="32"/>
          <w:szCs w:val="32"/>
          <w:lang w:val="en-US" w:eastAsia="zh-CN"/>
        </w:rPr>
        <w:t>市级复核答复。市级协会在收到复核申请后对申请的有疑义的评价项认真核查，对所有申请复核的评价项均需进行答复，并对确有出入的评价项的资料核查认定和分值在评价系统中作出相应的调整。</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240" w:lineRule="auto"/>
        <w:ind w:left="0" w:leftChars="0" w:right="0" w:rightChars="0" w:firstLine="640" w:firstLineChars="0"/>
        <w:jc w:val="both"/>
        <w:textAlignment w:val="auto"/>
        <w:rPr>
          <w:rFonts w:hint="default" w:ascii="方正黑体_GBK" w:hAnsi="方正黑体_GBK" w:eastAsia="方正黑体_GBK" w:cs="方正黑体_GBK"/>
          <w:b w:val="0"/>
          <w:bCs/>
          <w:i w:val="0"/>
          <w:color w:val="auto"/>
          <w:kern w:val="0"/>
          <w:sz w:val="32"/>
          <w:szCs w:val="32"/>
          <w:lang w:val="en-US" w:eastAsia="zh-CN"/>
        </w:rPr>
      </w:pPr>
      <w:r>
        <w:rPr>
          <w:rFonts w:hint="eastAsia" w:ascii="方正黑体_GBK" w:hAnsi="方正黑体_GBK" w:eastAsia="方正黑体_GBK" w:cs="方正黑体_GBK"/>
          <w:b w:val="0"/>
          <w:bCs/>
          <w:i w:val="0"/>
          <w:color w:val="auto"/>
          <w:kern w:val="0"/>
          <w:sz w:val="32"/>
          <w:szCs w:val="32"/>
          <w:lang w:val="en-US" w:eastAsia="zh-CN"/>
        </w:rPr>
        <w:t>市级评价结果上报</w:t>
      </w:r>
    </w:p>
    <w:p>
      <w:pPr>
        <w:keepNext w:val="0"/>
        <w:keepLines w:val="0"/>
        <w:pageBreakBefore w:val="0"/>
        <w:widowControl w:val="0"/>
        <w:shd w:val="clear" w:color="auto" w:fill="auto"/>
        <w:kinsoku/>
        <w:wordWrap/>
        <w:overflowPunct/>
        <w:topLinePunct w:val="0"/>
        <w:autoSpaceDE/>
        <w:autoSpaceDN/>
        <w:bidi w:val="0"/>
        <w:adjustRightInd/>
        <w:snapToGrid/>
        <w:ind w:firstLine="960" w:firstLineChars="300"/>
        <w:jc w:val="both"/>
        <w:textAlignment w:val="auto"/>
        <w:rPr>
          <w:rFonts w:hint="eastAsia"/>
          <w:color w:val="auto"/>
          <w:lang w:val="en-US" w:eastAsia="zh-CN"/>
        </w:rPr>
      </w:pPr>
      <w:r>
        <w:rPr>
          <w:rFonts w:hint="eastAsia" w:ascii="方正仿宋_GBK" w:hAnsi="方正仿宋_GBK" w:eastAsia="方正仿宋_GBK" w:cs="方正仿宋_GBK"/>
          <w:color w:val="auto"/>
          <w:kern w:val="0"/>
          <w:sz w:val="32"/>
          <w:szCs w:val="32"/>
          <w:lang w:val="en-US" w:eastAsia="zh-CN"/>
        </w:rPr>
        <w:t>市级评价结果上报流程：市级信用平台管理员在点击“提交复核”时下载市级评价工作信息汇总表，填写盖章后扫描上传至平台。</w:t>
      </w:r>
    </w:p>
    <w:p>
      <w:pPr>
        <w:rPr>
          <w:rFonts w:hint="eastAsia"/>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snapToGrid w:val="0"/>
                            <w:jc w:val="left"/>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tabs>
                        <w:tab w:val="center" w:pos="4153"/>
                        <w:tab w:val="right" w:pos="8306"/>
                      </w:tabs>
                      <w:snapToGrid w:val="0"/>
                      <w:jc w:val="left"/>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1F739D"/>
    <w:multiLevelType w:val="singleLevel"/>
    <w:tmpl w:val="DF1F739D"/>
    <w:lvl w:ilvl="0" w:tentative="0">
      <w:start w:val="1"/>
      <w:numFmt w:val="decimal"/>
      <w:suff w:val="nothing"/>
      <w:lvlText w:val="%1．"/>
      <w:lvlJc w:val="left"/>
      <w:pPr>
        <w:ind w:left="0" w:firstLine="397"/>
      </w:pPr>
      <w:rPr>
        <w:rFonts w:hint="default"/>
      </w:rPr>
    </w:lvl>
  </w:abstractNum>
  <w:abstractNum w:abstractNumId="1">
    <w:nsid w:val="2A91A54C"/>
    <w:multiLevelType w:val="singleLevel"/>
    <w:tmpl w:val="2A91A54C"/>
    <w:lvl w:ilvl="0" w:tentative="0">
      <w:start w:val="1"/>
      <w:numFmt w:val="decimal"/>
      <w:suff w:val="nothing"/>
      <w:lvlText w:val="%1．"/>
      <w:lvlJc w:val="left"/>
      <w:pPr>
        <w:ind w:left="0" w:firstLine="397"/>
      </w:pPr>
      <w:rPr>
        <w:rFonts w:hint="default"/>
      </w:rPr>
    </w:lvl>
  </w:abstractNum>
  <w:abstractNum w:abstractNumId="2">
    <w:nsid w:val="2F3E9173"/>
    <w:multiLevelType w:val="singleLevel"/>
    <w:tmpl w:val="2F3E9173"/>
    <w:lvl w:ilvl="0" w:tentative="0">
      <w:start w:val="1"/>
      <w:numFmt w:val="decimal"/>
      <w:suff w:val="nothing"/>
      <w:lvlText w:val="%1．"/>
      <w:lvlJc w:val="left"/>
      <w:pPr>
        <w:ind w:left="0" w:firstLine="400"/>
      </w:pPr>
      <w:rPr>
        <w:rFonts w:hint="default"/>
      </w:rPr>
    </w:lvl>
  </w:abstractNum>
  <w:abstractNum w:abstractNumId="3">
    <w:nsid w:val="42260C5E"/>
    <w:multiLevelType w:val="singleLevel"/>
    <w:tmpl w:val="42260C5E"/>
    <w:lvl w:ilvl="0" w:tentative="0">
      <w:start w:val="1"/>
      <w:numFmt w:val="chineseCounting"/>
      <w:suff w:val="nothing"/>
      <w:lvlText w:val="%1、"/>
      <w:lvlJc w:val="left"/>
      <w:pPr>
        <w:ind w:left="0" w:firstLine="420"/>
      </w:pPr>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iMGMxYTM5ZGJkMjc1NGZlMzgyOGVlZDg5ZWY2MTUifQ=="/>
  </w:docVars>
  <w:rsids>
    <w:rsidRoot w:val="136F3952"/>
    <w:rsid w:val="02BF23FC"/>
    <w:rsid w:val="136F3952"/>
    <w:rsid w:val="17B057F9"/>
    <w:rsid w:val="1AC92CF1"/>
    <w:rsid w:val="1D3A76FA"/>
    <w:rsid w:val="2CAB0320"/>
    <w:rsid w:val="3E9E4033"/>
    <w:rsid w:val="3F932504"/>
    <w:rsid w:val="4B621DBB"/>
    <w:rsid w:val="4C8D426C"/>
    <w:rsid w:val="564E4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2023-11-17T03:43:00Z</dcterms:created>
  <dc:creator>汪莉莉</dc:creator>
  <cp:lastModifiedBy>汪莉莉</cp:lastModifiedBy>
  <dcterms:modified xsi:type="dcterms:W3CDTF">2023-11-22T07:02:06Z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2D08C7428A8047439C1FDD387A5B102A_11</vt:lpwstr>
  </property>
</Properties>
</file>